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AEF" w:rsidRDefault="00FB3AEF" w:rsidP="00FB3AEF">
      <w:pPr>
        <w:pStyle w:val="NormalWeb"/>
        <w:rPr>
          <w:rStyle w:val="lev"/>
        </w:rPr>
      </w:pPr>
      <w:r>
        <w:rPr>
          <w:rStyle w:val="lev"/>
        </w:rPr>
        <w:t xml:space="preserve">LOI n° 2016-1321 du 7 octobre 2016 pour une République numérique </w:t>
      </w:r>
    </w:p>
    <w:p w:rsidR="00FB3AEF" w:rsidRDefault="00FB3AEF" w:rsidP="00FB3AEF">
      <w:pPr>
        <w:pStyle w:val="NormalWeb"/>
      </w:pPr>
      <w:r>
        <w:t xml:space="preserve">Le chapitre III du titre III du livre V du code de la recherche est complété par un article L. 533-4 ainsi rédigé : </w:t>
      </w:r>
    </w:p>
    <w:p w:rsidR="00FB3AEF" w:rsidRDefault="00FB3AEF" w:rsidP="00FB3AEF">
      <w:pPr>
        <w:pStyle w:val="NormalWeb"/>
      </w:pPr>
      <w:r>
        <w:br/>
      </w:r>
      <w:r w:rsidRPr="00FB3AEF">
        <w:rPr>
          <w:sz w:val="32"/>
          <w:szCs w:val="32"/>
        </w:rPr>
        <w:t xml:space="preserve">« Art. L. 533-4.-I.-Lorsqu'un écrit scientifique issu d'une activité de recherche </w:t>
      </w:r>
      <w:r w:rsidRPr="00FB3AEF">
        <w:rPr>
          <w:b/>
          <w:sz w:val="32"/>
          <w:szCs w:val="32"/>
        </w:rPr>
        <w:t>financée au moins pour moitié par des dotations</w:t>
      </w:r>
      <w:r w:rsidRPr="00FB3AEF">
        <w:rPr>
          <w:sz w:val="32"/>
          <w:szCs w:val="32"/>
        </w:rPr>
        <w:t xml:space="preserve"> de l'Etat, des collectivités territoriales ou des établissements publics, </w:t>
      </w:r>
      <w:r w:rsidRPr="00FB3AEF">
        <w:rPr>
          <w:b/>
          <w:sz w:val="32"/>
          <w:szCs w:val="32"/>
        </w:rPr>
        <w:t>par des subventions</w:t>
      </w:r>
      <w:r w:rsidRPr="00FB3AEF">
        <w:rPr>
          <w:sz w:val="32"/>
          <w:szCs w:val="32"/>
        </w:rPr>
        <w:t xml:space="preserve"> d'agences de financement nationales ou par des fonds de l'Union européenne est publié dans </w:t>
      </w:r>
      <w:r w:rsidRPr="00FB3AEF">
        <w:rPr>
          <w:b/>
          <w:sz w:val="32"/>
          <w:szCs w:val="32"/>
        </w:rPr>
        <w:t>un périodique</w:t>
      </w:r>
      <w:r w:rsidRPr="00FB3AEF">
        <w:rPr>
          <w:sz w:val="32"/>
          <w:szCs w:val="32"/>
        </w:rPr>
        <w:t xml:space="preserve"> paraissant au moins une fois par an, son auteur dispose, même après avoir accordé des droits exclusifs à un éditeur, du droit de mettre à disposition gratuitement </w:t>
      </w:r>
      <w:r w:rsidRPr="00FB3AEF">
        <w:rPr>
          <w:b/>
          <w:sz w:val="32"/>
          <w:szCs w:val="32"/>
        </w:rPr>
        <w:t>dans un format ouvert</w:t>
      </w:r>
      <w:r w:rsidRPr="00FB3AEF">
        <w:rPr>
          <w:sz w:val="32"/>
          <w:szCs w:val="32"/>
        </w:rPr>
        <w:t xml:space="preserve">, par voie numérique, sous réserve de l'accord </w:t>
      </w:r>
      <w:r w:rsidRPr="00FB3AEF">
        <w:rPr>
          <w:b/>
          <w:sz w:val="32"/>
          <w:szCs w:val="32"/>
        </w:rPr>
        <w:t>des éventuels coaute</w:t>
      </w:r>
      <w:bookmarkStart w:id="0" w:name="_GoBack"/>
      <w:bookmarkEnd w:id="0"/>
      <w:r w:rsidRPr="00FB3AEF">
        <w:rPr>
          <w:b/>
          <w:sz w:val="32"/>
          <w:szCs w:val="32"/>
        </w:rPr>
        <w:t>urs</w:t>
      </w:r>
      <w:r w:rsidRPr="00FB3AEF">
        <w:rPr>
          <w:sz w:val="32"/>
          <w:szCs w:val="32"/>
        </w:rPr>
        <w:t xml:space="preserve">, </w:t>
      </w:r>
      <w:r w:rsidRPr="00FB3AEF">
        <w:rPr>
          <w:b/>
          <w:sz w:val="32"/>
          <w:szCs w:val="32"/>
        </w:rPr>
        <w:t>la version finale de son manuscrit acceptée pour publication</w:t>
      </w:r>
      <w:r w:rsidRPr="00FB3AEF">
        <w:rPr>
          <w:sz w:val="32"/>
          <w:szCs w:val="32"/>
        </w:rPr>
        <w:t xml:space="preserve">, dès lors que l'éditeur met lui-même celle-ci gratuitement à disposition par voie numérique ou, à défaut, à l'expiration d'un délai courant à compter de la date de la première publication. Ce délai est au maximum de six mois pour une publication dans le domaine des sciences, de la technique et de la médecine et de douze mois dans celui des sciences humaines et sociales. </w:t>
      </w:r>
      <w:r w:rsidRPr="00FB3AEF">
        <w:rPr>
          <w:sz w:val="32"/>
          <w:szCs w:val="32"/>
        </w:rPr>
        <w:br/>
        <w:t xml:space="preserve">« La version mise à disposition en application du premier alinéa ne peut faire l'objet d'une exploitation dans le cadre d'une activité d'édition à caractère commercial. </w:t>
      </w:r>
      <w:r w:rsidRPr="00FB3AEF">
        <w:rPr>
          <w:sz w:val="32"/>
          <w:szCs w:val="32"/>
        </w:rPr>
        <w:br/>
        <w:t>« II.-</w:t>
      </w:r>
      <w:r w:rsidRPr="00FB3AEF">
        <w:rPr>
          <w:sz w:val="32"/>
          <w:szCs w:val="32"/>
        </w:rPr>
        <w:t xml:space="preserve"> </w:t>
      </w:r>
      <w:r w:rsidRPr="00FB3AEF">
        <w:rPr>
          <w:sz w:val="32"/>
          <w:szCs w:val="32"/>
        </w:rPr>
        <w:t>Dès lors que les données issues d'une activité de recherche financée au moins pour moitié par des dotations de l'Etat, des collectivités territoriales, des établissements publics, des subventions d'agences de financement nationales ou par des fonds de l'Union européenne ne sont pas protégées par un droit spécifique ou une réglementation particulière et qu'elles ont été rendues publiques par le chercheur, l'établissement ou l'organisme de recherche, leur réutilisation est libre</w:t>
      </w:r>
      <w:r>
        <w:t xml:space="preserve">. </w:t>
      </w:r>
      <w:r>
        <w:br/>
      </w:r>
      <w:r w:rsidRPr="00FB3AEF">
        <w:rPr>
          <w:sz w:val="32"/>
          <w:szCs w:val="32"/>
        </w:rPr>
        <w:t xml:space="preserve">« </w:t>
      </w:r>
      <w:proofErr w:type="spellStart"/>
      <w:r w:rsidRPr="00FB3AEF">
        <w:rPr>
          <w:sz w:val="32"/>
          <w:szCs w:val="32"/>
        </w:rPr>
        <w:t>III.-L'éditeur</w:t>
      </w:r>
      <w:proofErr w:type="spellEnd"/>
      <w:r w:rsidRPr="00FB3AEF">
        <w:rPr>
          <w:sz w:val="32"/>
          <w:szCs w:val="32"/>
        </w:rPr>
        <w:t xml:space="preserve"> d'un écrit scientifique mentionné au I ne peut limiter la réutilisation des données de la recherche rendues publiques dans le cadre de sa publication. </w:t>
      </w:r>
      <w:r w:rsidRPr="00FB3AEF">
        <w:rPr>
          <w:sz w:val="32"/>
          <w:szCs w:val="32"/>
        </w:rPr>
        <w:br/>
        <w:t xml:space="preserve">« </w:t>
      </w:r>
      <w:proofErr w:type="spellStart"/>
      <w:r w:rsidRPr="00FB3AEF">
        <w:rPr>
          <w:sz w:val="32"/>
          <w:szCs w:val="32"/>
        </w:rPr>
        <w:t>IV.-Les</w:t>
      </w:r>
      <w:proofErr w:type="spellEnd"/>
      <w:r w:rsidRPr="00FB3AEF">
        <w:rPr>
          <w:sz w:val="32"/>
          <w:szCs w:val="32"/>
        </w:rPr>
        <w:t xml:space="preserve"> dispositions du présent article sont d'ordre public et toute clause contraire à celles-ci est réputée non écrite. »</w:t>
      </w:r>
    </w:p>
    <w:p w:rsidR="00CC65FA" w:rsidRDefault="000B06E7"/>
    <w:sectPr w:rsidR="00CC65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3AEF"/>
    <w:rsid w:val="000B06E7"/>
    <w:rsid w:val="00101335"/>
    <w:rsid w:val="0031643B"/>
    <w:rsid w:val="00372B7F"/>
    <w:rsid w:val="0042332E"/>
    <w:rsid w:val="004D0FB8"/>
    <w:rsid w:val="00625F63"/>
    <w:rsid w:val="00A53D3F"/>
    <w:rsid w:val="00AB0F7A"/>
    <w:rsid w:val="00AB6AAD"/>
    <w:rsid w:val="00FB3AEF"/>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F6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B3AE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B3AE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F6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B3AE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FB3A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50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332</Words>
  <Characters>1829</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dc:creator>
  <cp:lastModifiedBy>OT</cp:lastModifiedBy>
  <cp:revision>1</cp:revision>
  <cp:lastPrinted>2016-11-22T21:04:00Z</cp:lastPrinted>
  <dcterms:created xsi:type="dcterms:W3CDTF">2016-11-22T21:01:00Z</dcterms:created>
  <dcterms:modified xsi:type="dcterms:W3CDTF">2016-11-22T21:35:00Z</dcterms:modified>
</cp:coreProperties>
</file>