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72C6" w:rsidRDefault="001372C6" w:rsidP="001372C6">
      <w:pPr>
        <w:spacing w:before="100" w:beforeAutospacing="1" w:after="100" w:afterAutospacing="1" w:line="240" w:lineRule="auto"/>
        <w:outlineLvl w:val="3"/>
        <w:rPr>
          <w:rFonts w:ascii="Times New Roman" w:eastAsia="Times New Roman" w:hAnsi="Times New Roman" w:cs="Times New Roman"/>
          <w:b/>
          <w:bCs/>
          <w:sz w:val="24"/>
          <w:szCs w:val="24"/>
          <w:lang w:val="fr-FR"/>
        </w:rPr>
      </w:pPr>
      <w:r>
        <w:rPr>
          <w:rFonts w:ascii="Times New Roman" w:eastAsia="Times New Roman" w:hAnsi="Times New Roman" w:cs="Times New Roman"/>
          <w:b/>
          <w:bCs/>
          <w:sz w:val="24"/>
          <w:szCs w:val="24"/>
          <w:lang w:val="fr-FR"/>
        </w:rPr>
        <w:t xml:space="preserve">Articles du </w:t>
      </w:r>
      <w:r>
        <w:rPr>
          <w:rFonts w:ascii="Times New Roman" w:eastAsia="Times New Roman" w:hAnsi="Times New Roman" w:cs="Times New Roman"/>
          <w:b/>
          <w:bCs/>
          <w:sz w:val="24"/>
          <w:szCs w:val="24"/>
          <w:lang w:val="fr-FR"/>
        </w:rPr>
        <w:t>Traité de Rome version 1957</w:t>
      </w:r>
      <w:r>
        <w:rPr>
          <w:rFonts w:ascii="Times New Roman" w:eastAsia="Times New Roman" w:hAnsi="Times New Roman" w:cs="Times New Roman"/>
          <w:b/>
          <w:bCs/>
          <w:sz w:val="24"/>
          <w:szCs w:val="24"/>
          <w:lang w:val="fr-FR"/>
        </w:rPr>
        <w:t xml:space="preserve"> concernant la politique commerciale de la CEE</w:t>
      </w:r>
      <w:bookmarkStart w:id="0" w:name="_GoBack"/>
      <w:bookmarkEnd w:id="0"/>
    </w:p>
    <w:p w:rsidR="001372C6" w:rsidRPr="001372C6" w:rsidRDefault="001372C6" w:rsidP="001372C6">
      <w:pPr>
        <w:spacing w:before="100" w:beforeAutospacing="1" w:after="100" w:afterAutospacing="1" w:line="240" w:lineRule="auto"/>
        <w:outlineLvl w:val="3"/>
        <w:rPr>
          <w:rFonts w:ascii="Times New Roman" w:eastAsia="Times New Roman" w:hAnsi="Times New Roman" w:cs="Times New Roman"/>
          <w:b/>
          <w:bCs/>
          <w:sz w:val="24"/>
          <w:szCs w:val="24"/>
          <w:lang w:val="fr-FR"/>
        </w:rPr>
      </w:pPr>
      <w:r>
        <w:rPr>
          <w:rFonts w:ascii="Times New Roman" w:eastAsia="Times New Roman" w:hAnsi="Times New Roman" w:cs="Times New Roman"/>
          <w:b/>
          <w:bCs/>
          <w:sz w:val="24"/>
          <w:szCs w:val="24"/>
          <w:lang w:val="fr-FR"/>
        </w:rPr>
        <w:t xml:space="preserve">Article 113  </w:t>
      </w:r>
    </w:p>
    <w:p w:rsidR="001372C6" w:rsidRPr="001372C6" w:rsidRDefault="001372C6" w:rsidP="001372C6">
      <w:pPr>
        <w:spacing w:after="0"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 xml:space="preserve">1. Après l'expiration de la période de transition, la politique commerciale commune est fondée sur des principes uniformes notamment en ce qui concerne les modifications tarifaires, la conclusion d'accords tarifaires et commerciaux, l'uniformisation des mesures de libération, la politique d'exportation, ainsi que les mesures de défense commerciale, dont celles à prendre en cas de </w:t>
      </w:r>
      <w:r w:rsidRPr="001372C6">
        <w:rPr>
          <w:rFonts w:ascii="Times New Roman" w:eastAsia="Times New Roman" w:hAnsi="Times New Roman" w:cs="Times New Roman"/>
          <w:i/>
          <w:iCs/>
          <w:sz w:val="24"/>
          <w:szCs w:val="24"/>
          <w:lang w:val="fr-FR"/>
        </w:rPr>
        <w:t>dumping</w:t>
      </w:r>
      <w:r w:rsidRPr="001372C6">
        <w:rPr>
          <w:rFonts w:ascii="Times New Roman" w:eastAsia="Times New Roman" w:hAnsi="Times New Roman" w:cs="Times New Roman"/>
          <w:sz w:val="24"/>
          <w:szCs w:val="24"/>
          <w:lang w:val="fr-FR"/>
        </w:rPr>
        <w:t xml:space="preserve"> et de subventions. </w:t>
      </w:r>
    </w:p>
    <w:p w:rsidR="001372C6" w:rsidRPr="001372C6" w:rsidRDefault="001372C6" w:rsidP="001372C6">
      <w:pPr>
        <w:spacing w:before="100" w:beforeAutospacing="1" w:after="100" w:afterAutospacing="1"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 xml:space="preserve">2. La Commission, pour la mise en œuvre de cette politique commerciale commune, soumet des propositions au Conseil. </w:t>
      </w:r>
    </w:p>
    <w:p w:rsidR="001372C6" w:rsidRPr="001372C6" w:rsidRDefault="001372C6" w:rsidP="001372C6">
      <w:pPr>
        <w:spacing w:before="100" w:beforeAutospacing="1" w:after="100" w:afterAutospacing="1"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 xml:space="preserve">3. Si des accords avec des pays tiers doivent être négociés, la Commission présente des recommandations au Conseil qui l'autorise à ouvrir les négociations nécessaires. </w:t>
      </w:r>
    </w:p>
    <w:p w:rsidR="001372C6" w:rsidRPr="001372C6" w:rsidRDefault="001372C6" w:rsidP="001372C6">
      <w:pPr>
        <w:spacing w:before="100" w:beforeAutospacing="1" w:after="100" w:afterAutospacing="1"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Ces négociations sont conduites par la Commission en consultation avec un Comité spécial désigné par le Conseil pour l'assister dans cette tâche, et dans le cadre des directive</w:t>
      </w:r>
      <w:r>
        <w:rPr>
          <w:rFonts w:ascii="Times New Roman" w:eastAsia="Times New Roman" w:hAnsi="Times New Roman" w:cs="Times New Roman"/>
          <w:sz w:val="24"/>
          <w:szCs w:val="24"/>
          <w:lang w:val="fr-FR"/>
        </w:rPr>
        <w:t>s</w:t>
      </w:r>
      <w:r w:rsidRPr="001372C6">
        <w:rPr>
          <w:rFonts w:ascii="Times New Roman" w:eastAsia="Times New Roman" w:hAnsi="Times New Roman" w:cs="Times New Roman"/>
          <w:sz w:val="24"/>
          <w:szCs w:val="24"/>
          <w:lang w:val="fr-FR"/>
        </w:rPr>
        <w:t xml:space="preserve"> que le Conseil peut lui adresser. </w:t>
      </w:r>
    </w:p>
    <w:p w:rsidR="001372C6" w:rsidRPr="001372C6" w:rsidRDefault="001372C6" w:rsidP="001372C6">
      <w:pPr>
        <w:spacing w:before="100" w:beforeAutospacing="1" w:after="100" w:afterAutospacing="1"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 xml:space="preserve">4. Dans l'exercice des compétences qui lui sont attribuées par le présent article, le Conseil statue à la majorité qualifiée. </w:t>
      </w:r>
    </w:p>
    <w:p w:rsidR="001372C6" w:rsidRPr="001372C6" w:rsidRDefault="001372C6" w:rsidP="001372C6">
      <w:pPr>
        <w:spacing w:before="100" w:beforeAutospacing="1" w:after="100" w:afterAutospacing="1" w:line="240" w:lineRule="auto"/>
        <w:outlineLvl w:val="3"/>
        <w:rPr>
          <w:rFonts w:ascii="Times New Roman" w:eastAsia="Times New Roman" w:hAnsi="Times New Roman" w:cs="Times New Roman"/>
          <w:b/>
          <w:bCs/>
          <w:sz w:val="24"/>
          <w:szCs w:val="24"/>
          <w:lang w:val="fr-FR"/>
        </w:rPr>
      </w:pPr>
      <w:r w:rsidRPr="001372C6">
        <w:rPr>
          <w:rFonts w:ascii="Times New Roman" w:eastAsia="Times New Roman" w:hAnsi="Times New Roman" w:cs="Times New Roman"/>
          <w:b/>
          <w:bCs/>
          <w:sz w:val="24"/>
          <w:szCs w:val="24"/>
          <w:lang w:val="fr-FR"/>
        </w:rPr>
        <w:t>Article 228.</w:t>
      </w:r>
    </w:p>
    <w:p w:rsidR="001372C6" w:rsidRPr="001372C6" w:rsidRDefault="001372C6" w:rsidP="001372C6">
      <w:pPr>
        <w:spacing w:after="0"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 xml:space="preserve">1. Dans les cas où les dispositions du présent traité prévoient la conclusion d'accords entre la Communauté et un ou plusieurs États ou une organisation internationale, ces accords sont négociés par la Commission. Sous réserve des compétences reconnues à la Commission dans ce domaine, ils sont conclus par le Conseil, après consultation de l'Assemblée dans les cas prévus au présent traité. </w:t>
      </w:r>
    </w:p>
    <w:p w:rsidR="001372C6" w:rsidRPr="001372C6" w:rsidRDefault="001372C6" w:rsidP="001372C6">
      <w:pPr>
        <w:spacing w:before="100" w:beforeAutospacing="1" w:after="100" w:afterAutospacing="1"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 xml:space="preserve">Le Conseil, la Commission ou un État membre peut recueillir au préalable l'avis de la Cour de justice sur la compatibilité de l'accord envisagé avec les dispositions du présent traité. L'accord qui a fait l'objet d'un avis négatif de la Cour de justice ne peut entrer en vigueur que dans les conditions fixées selon le cas à l'article 236. </w:t>
      </w:r>
    </w:p>
    <w:p w:rsidR="001372C6" w:rsidRPr="001372C6" w:rsidRDefault="001372C6" w:rsidP="001372C6">
      <w:pPr>
        <w:spacing w:before="100" w:beforeAutospacing="1" w:after="100" w:afterAutospacing="1" w:line="240" w:lineRule="auto"/>
        <w:rPr>
          <w:rFonts w:ascii="Times New Roman" w:eastAsia="Times New Roman" w:hAnsi="Times New Roman" w:cs="Times New Roman"/>
          <w:sz w:val="24"/>
          <w:szCs w:val="24"/>
          <w:lang w:val="fr-FR"/>
        </w:rPr>
      </w:pPr>
      <w:r w:rsidRPr="001372C6">
        <w:rPr>
          <w:rFonts w:ascii="Times New Roman" w:eastAsia="Times New Roman" w:hAnsi="Times New Roman" w:cs="Times New Roman"/>
          <w:sz w:val="24"/>
          <w:szCs w:val="24"/>
          <w:lang w:val="fr-FR"/>
        </w:rPr>
        <w:t xml:space="preserve">2. Les accords conclus dans les conditions fixées ci-dessus lient les institutions de la Communauté et les États membres. </w:t>
      </w:r>
    </w:p>
    <w:p w:rsidR="00430CDF" w:rsidRPr="001372C6" w:rsidRDefault="00430CDF">
      <w:pPr>
        <w:rPr>
          <w:lang w:val="fr-FR"/>
        </w:rPr>
      </w:pPr>
    </w:p>
    <w:sectPr w:rsidR="00430CDF" w:rsidRPr="001372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2C6"/>
    <w:rsid w:val="001372C6"/>
    <w:rsid w:val="00430CDF"/>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EA1F5"/>
  <w15:chartTrackingRefBased/>
  <w15:docId w15:val="{3DB37BEA-42E6-4A74-92EB-78806660B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Titre4">
    <w:name w:val="heading 4"/>
    <w:basedOn w:val="Normal"/>
    <w:link w:val="Titre4Car"/>
    <w:uiPriority w:val="9"/>
    <w:qFormat/>
    <w:rsid w:val="001372C6"/>
    <w:pPr>
      <w:spacing w:before="100" w:beforeAutospacing="1" w:after="100" w:afterAutospacing="1" w:line="240" w:lineRule="auto"/>
      <w:outlineLvl w:val="3"/>
    </w:pPr>
    <w:rPr>
      <w:rFonts w:ascii="Times New Roman" w:eastAsia="Times New Roman" w:hAnsi="Times New Roman" w:cs="Times New Roman"/>
      <w:b/>
      <w:bCs/>
      <w:sz w:val="24"/>
      <w:szCs w:val="24"/>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sid w:val="001372C6"/>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1372C6"/>
    <w:pPr>
      <w:spacing w:before="100" w:beforeAutospacing="1" w:after="100" w:afterAutospacing="1" w:line="240" w:lineRule="auto"/>
    </w:pPr>
    <w:rPr>
      <w:rFonts w:ascii="Times New Roman" w:eastAsia="Times New Roman" w:hAnsi="Times New Roman"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91520">
      <w:bodyDiv w:val="1"/>
      <w:marLeft w:val="0"/>
      <w:marRight w:val="0"/>
      <w:marTop w:val="0"/>
      <w:marBottom w:val="0"/>
      <w:divBdr>
        <w:top w:val="none" w:sz="0" w:space="0" w:color="auto"/>
        <w:left w:val="none" w:sz="0" w:space="0" w:color="auto"/>
        <w:bottom w:val="none" w:sz="0" w:space="0" w:color="auto"/>
        <w:right w:val="none" w:sz="0" w:space="0" w:color="auto"/>
      </w:divBdr>
    </w:div>
    <w:div w:id="185561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309</Words>
  <Characters>1700</Characters>
  <Application>Microsoft Office Word</Application>
  <DocSecurity>0</DocSecurity>
  <Lines>14</Lines>
  <Paragraphs>4</Paragraphs>
  <ScaleCrop>false</ScaleCrop>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2017-04-12T05:23:00Z</dcterms:created>
  <dcterms:modified xsi:type="dcterms:W3CDTF">2017-04-12T05:26:00Z</dcterms:modified>
</cp:coreProperties>
</file>